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582291">
        <w:rPr>
          <w:rFonts w:cs="Arial"/>
          <w:color w:val="000000"/>
          <w:lang w:eastAsia="ro-RO"/>
        </w:rPr>
        <w:t>3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582291" w:rsidRPr="0058229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Declara</w:t>
      </w:r>
      <w:r>
        <w:rPr>
          <w:rFonts w:cs="Arial"/>
          <w:b/>
          <w:color w:val="000000"/>
          <w:lang w:eastAsia="ro-RO"/>
        </w:rPr>
        <w:t>ț</w:t>
      </w:r>
      <w:r w:rsidRPr="00582291">
        <w:rPr>
          <w:rFonts w:cs="Arial"/>
          <w:b/>
          <w:color w:val="000000"/>
          <w:lang w:eastAsia="ro-RO"/>
        </w:rPr>
        <w:t>ie</w:t>
      </w:r>
      <w:proofErr w:type="spellEnd"/>
    </w:p>
    <w:p w:rsidR="00A825A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privind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desf</w:t>
      </w:r>
      <w:r>
        <w:rPr>
          <w:rFonts w:cs="Arial"/>
          <w:b/>
          <w:color w:val="000000"/>
          <w:lang w:eastAsia="ro-RO"/>
        </w:rPr>
        <w:t>ăș</w:t>
      </w:r>
      <w:r w:rsidRPr="00582291">
        <w:rPr>
          <w:rFonts w:cs="Arial"/>
          <w:b/>
          <w:color w:val="000000"/>
          <w:lang w:eastAsia="ro-RO"/>
        </w:rPr>
        <w:t>urarea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b/>
          <w:color w:val="000000"/>
          <w:lang w:eastAsia="ro-RO"/>
        </w:rPr>
        <w:t>activit</w:t>
      </w:r>
      <w:r>
        <w:rPr>
          <w:rFonts w:cs="Arial"/>
          <w:b/>
          <w:color w:val="000000"/>
          <w:lang w:eastAsia="ro-RO"/>
        </w:rPr>
        <w:t>ăț</w:t>
      </w:r>
      <w:r w:rsidRPr="00582291">
        <w:rPr>
          <w:rFonts w:cs="Arial"/>
          <w:b/>
          <w:color w:val="000000"/>
          <w:lang w:eastAsia="ro-RO"/>
        </w:rPr>
        <w:t>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>
        <w:rPr>
          <w:rFonts w:cs="Arial"/>
          <w:b/>
          <w:color w:val="000000"/>
          <w:lang w:eastAsia="ro-RO"/>
        </w:rPr>
        <w:t>î</w:t>
      </w:r>
      <w:r w:rsidRPr="00582291">
        <w:rPr>
          <w:rFonts w:cs="Arial"/>
          <w:b/>
          <w:color w:val="000000"/>
          <w:lang w:eastAsia="ro-RO"/>
        </w:rPr>
        <w:t>n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domeniul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gestion</w:t>
      </w:r>
      <w:r>
        <w:rPr>
          <w:rFonts w:cs="Arial"/>
          <w:b/>
          <w:color w:val="000000"/>
          <w:lang w:eastAsia="ro-RO"/>
        </w:rPr>
        <w:t>ă</w:t>
      </w:r>
      <w:r w:rsidRPr="00582291">
        <w:rPr>
          <w:rFonts w:cs="Arial"/>
          <w:b/>
          <w:color w:val="000000"/>
          <w:lang w:eastAsia="ro-RO"/>
        </w:rPr>
        <w:t>rii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fondurilor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europene</w:t>
      </w:r>
      <w:proofErr w:type="spellEnd"/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58229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>..............................................................................</w:t>
      </w:r>
      <w:r w:rsidR="002444C9">
        <w:rPr>
          <w:rFonts w:cs="Arial"/>
          <w:b/>
          <w:color w:val="000000"/>
          <w:lang w:eastAsia="ro-RO"/>
        </w:rPr>
        <w:t>..........................................</w:t>
      </w:r>
      <w:r w:rsidRPr="00A825A1">
        <w:rPr>
          <w:rFonts w:cs="Arial"/>
          <w:b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D4343E">
        <w:rPr>
          <w:rFonts w:cs="Arial"/>
          <w:color w:val="000000"/>
          <w:lang w:eastAsia="ro-RO"/>
        </w:rPr>
        <w:t xml:space="preserve"> </w:t>
      </w:r>
      <w:bookmarkStart w:id="0" w:name="_GoBack"/>
      <w:bookmarkEnd w:id="0"/>
      <w:r w:rsidRPr="00A825A1">
        <w:rPr>
          <w:rFonts w:cs="Arial"/>
          <w:color w:val="000000"/>
          <w:lang w:eastAsia="ro-RO"/>
        </w:rPr>
        <w:t>,,</w:t>
      </w:r>
      <w:proofErr w:type="spellStart"/>
      <w:r w:rsidRPr="006B0220">
        <w:rPr>
          <w:b/>
        </w:rPr>
        <w:t>Susținerea</w:t>
      </w:r>
      <w:proofErr w:type="spellEnd"/>
      <w:r w:rsidRPr="006B0220">
        <w:rPr>
          <w:b/>
        </w:rPr>
        <w:t xml:space="preserve"> </w:t>
      </w:r>
      <w:proofErr w:type="spellStart"/>
      <w:r w:rsidRPr="006B0220">
        <w:rPr>
          <w:b/>
        </w:rPr>
        <w:t>activității</w:t>
      </w:r>
      <w:proofErr w:type="spellEnd"/>
      <w:r w:rsidRPr="006B0220">
        <w:rPr>
          <w:b/>
        </w:rPr>
        <w:t xml:space="preserve"> OIR PECU SVO </w:t>
      </w:r>
      <w:proofErr w:type="spellStart"/>
      <w:r w:rsidRPr="006B0220">
        <w:rPr>
          <w:b/>
        </w:rPr>
        <w:t>prin</w:t>
      </w:r>
      <w:proofErr w:type="spellEnd"/>
      <w:r w:rsidRPr="006B0220">
        <w:rPr>
          <w:b/>
        </w:rPr>
        <w:t xml:space="preserve"> </w:t>
      </w:r>
      <w:proofErr w:type="spellStart"/>
      <w:r w:rsidRPr="006B0220">
        <w:rPr>
          <w:b/>
        </w:rPr>
        <w:t>asigurarea</w:t>
      </w:r>
      <w:proofErr w:type="spellEnd"/>
      <w:r w:rsidRPr="006B0220">
        <w:rPr>
          <w:b/>
        </w:rPr>
        <w:t xml:space="preserve"> </w:t>
      </w:r>
      <w:proofErr w:type="spellStart"/>
      <w:r w:rsidRPr="006B0220">
        <w:rPr>
          <w:b/>
        </w:rPr>
        <w:t>cheltuielilor</w:t>
      </w:r>
      <w:proofErr w:type="spellEnd"/>
      <w:r w:rsidRPr="006B0220">
        <w:rPr>
          <w:b/>
        </w:rPr>
        <w:t xml:space="preserve"> de personal</w:t>
      </w:r>
      <w:r w:rsidR="00FC130D" w:rsidRPr="00A825A1">
        <w:rPr>
          <w:rFonts w:cs="Arial"/>
          <w:color w:val="000000"/>
          <w:lang w:eastAsia="ro-RO"/>
        </w:rPr>
        <w:t>"</w:t>
      </w:r>
      <w:r w:rsidRPr="006B0220">
        <w:rPr>
          <w:b/>
        </w:rPr>
        <w:t>, cod SMIS 306661</w:t>
      </w:r>
      <w:r w:rsidR="00FC130D" w:rsidRPr="00FC130D">
        <w:t>(PIDS)</w:t>
      </w:r>
      <w:r w:rsidRPr="00FC130D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art. 326 Cod penal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>,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situația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care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voi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fi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declarat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admis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la concurs</w:t>
      </w:r>
      <w:r w:rsidR="00582291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="00582291">
        <w:rPr>
          <w:rFonts w:cs="Arial"/>
          <w:color w:val="000000"/>
          <w:lang w:eastAsia="ro-RO"/>
        </w:rPr>
        <w:t>:</w:t>
      </w:r>
    </w:p>
    <w:p w:rsidR="00582291" w:rsidRPr="00582291" w:rsidRDefault="00582291" w:rsidP="002444C9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a.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exercit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angajat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 xml:space="preserve"> care sunt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leg</w:t>
      </w:r>
      <w:r>
        <w:rPr>
          <w:rFonts w:cs="Arial"/>
          <w:color w:val="000000"/>
          <w:lang w:eastAsia="ro-RO"/>
        </w:rPr>
        <w:t>ă</w:t>
      </w:r>
      <w:r w:rsidRPr="00582291">
        <w:rPr>
          <w:rFonts w:cs="Arial"/>
          <w:color w:val="000000"/>
          <w:lang w:eastAsia="ro-RO"/>
        </w:rPr>
        <w:t>tur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sau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indirect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iile</w:t>
      </w:r>
      <w:proofErr w:type="spellEnd"/>
      <w:r w:rsidRPr="00582291">
        <w:rPr>
          <w:rFonts w:cs="Arial"/>
          <w:color w:val="000000"/>
          <w:lang w:eastAsia="ro-RO"/>
        </w:rPr>
        <w:t xml:space="preserve"> pe care le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exercita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expert contractual la </w:t>
      </w:r>
      <w:proofErr w:type="spellStart"/>
      <w:r w:rsidRPr="00582291">
        <w:rPr>
          <w:rFonts w:cs="Arial"/>
          <w:color w:val="000000"/>
          <w:lang w:eastAsia="ro-RO"/>
        </w:rPr>
        <w:t>nivelul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 xml:space="preserve">OIRPECU </w:t>
      </w:r>
      <w:proofErr w:type="spellStart"/>
      <w:r>
        <w:rPr>
          <w:rFonts w:cs="Arial"/>
          <w:color w:val="000000"/>
          <w:lang w:eastAsia="ro-RO"/>
        </w:rPr>
        <w:t>Regiunea</w:t>
      </w:r>
      <w:proofErr w:type="spellEnd"/>
      <w:r>
        <w:rPr>
          <w:rFonts w:cs="Arial"/>
          <w:color w:val="000000"/>
          <w:lang w:eastAsia="ro-RO"/>
        </w:rPr>
        <w:t xml:space="preserve"> Sud-Vest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potrivit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</w:t>
      </w:r>
      <w:r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ei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postului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582291" w:rsidRPr="00582291" w:rsidRDefault="00582291" w:rsidP="00F07E2B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b.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ionar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asociat</w:t>
      </w:r>
      <w:proofErr w:type="spellEnd"/>
      <w:r w:rsidRPr="00582291">
        <w:rPr>
          <w:rFonts w:cs="Arial"/>
          <w:color w:val="000000"/>
          <w:lang w:eastAsia="ro-RO"/>
        </w:rPr>
        <w:t>/administrator/</w:t>
      </w:r>
      <w:r w:rsidR="00F07E2B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mputernicit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cadrul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unor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societ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comerciale</w:t>
      </w:r>
      <w:proofErr w:type="spellEnd"/>
      <w:r w:rsidRPr="00582291">
        <w:rPr>
          <w:rFonts w:cs="Arial"/>
          <w:color w:val="000000"/>
          <w:lang w:eastAsia="ro-RO"/>
        </w:rPr>
        <w:t xml:space="preserve"> care au ca </w:t>
      </w:r>
      <w:proofErr w:type="spellStart"/>
      <w:r w:rsidRPr="00582291">
        <w:rPr>
          <w:rFonts w:cs="Arial"/>
          <w:color w:val="000000"/>
          <w:lang w:eastAsia="ro-RO"/>
        </w:rPr>
        <w:t>obiect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activitate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principal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secundar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prestarea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A825A1" w:rsidRPr="00A825A1" w:rsidRDefault="00582291" w:rsidP="002444C9">
      <w:pPr>
        <w:spacing w:before="240" w:after="0"/>
        <w:ind w:left="426"/>
        <w:rPr>
          <w:rFonts w:cs="Arial"/>
          <w:b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c.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fizic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autorizat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care </w:t>
      </w:r>
      <w:proofErr w:type="spellStart"/>
      <w:r w:rsidRPr="00582291">
        <w:rPr>
          <w:rFonts w:cs="Arial"/>
          <w:color w:val="000000"/>
          <w:lang w:eastAsia="ro-RO"/>
        </w:rPr>
        <w:t>presteaz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="008A0C31">
        <w:rPr>
          <w:rFonts w:cs="Arial"/>
          <w:color w:val="000000"/>
          <w:lang w:eastAsia="ro-RO"/>
        </w:rPr>
        <w:t>,</w:t>
      </w:r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nu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</w:t>
      </w:r>
      <w:proofErr w:type="spellEnd"/>
      <w:r w:rsidRPr="00582291">
        <w:rPr>
          <w:rFonts w:cs="Arial"/>
          <w:color w:val="000000"/>
          <w:lang w:eastAsia="ro-RO"/>
        </w:rPr>
        <w:t xml:space="preserve"> pe </w:t>
      </w:r>
      <w:proofErr w:type="spellStart"/>
      <w:r w:rsidRPr="00582291">
        <w:rPr>
          <w:rFonts w:cs="Arial"/>
          <w:color w:val="000000"/>
          <w:lang w:eastAsia="ro-RO"/>
        </w:rPr>
        <w:t>perioada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contractului</w:t>
      </w:r>
      <w:proofErr w:type="spellEnd"/>
      <w:r w:rsidRPr="00582291">
        <w:rPr>
          <w:rFonts w:cs="Arial"/>
          <w:color w:val="000000"/>
          <w:lang w:eastAsia="ro-RO"/>
        </w:rPr>
        <w:t xml:space="preserve"> individual de </w:t>
      </w:r>
      <w:proofErr w:type="spellStart"/>
      <w:r w:rsidRPr="00582291">
        <w:rPr>
          <w:rFonts w:cs="Arial"/>
          <w:color w:val="000000"/>
          <w:lang w:eastAsia="ro-RO"/>
        </w:rPr>
        <w:t>munca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ncheiat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r w:rsidR="008A0C31">
        <w:rPr>
          <w:rFonts w:cs="Arial"/>
          <w:color w:val="000000"/>
          <w:lang w:eastAsia="ro-RO"/>
        </w:rPr>
        <w:t xml:space="preserve">OIRPECU </w:t>
      </w:r>
      <w:proofErr w:type="spellStart"/>
      <w:r w:rsidR="008A0C31">
        <w:rPr>
          <w:rFonts w:cs="Arial"/>
          <w:color w:val="000000"/>
          <w:lang w:eastAsia="ro-RO"/>
        </w:rPr>
        <w:t>Regiunea</w:t>
      </w:r>
      <w:proofErr w:type="spellEnd"/>
      <w:r w:rsidR="008A0C31">
        <w:rPr>
          <w:rFonts w:cs="Arial"/>
          <w:color w:val="000000"/>
          <w:lang w:eastAsia="ro-RO"/>
        </w:rPr>
        <w:t xml:space="preserve"> Sud-Vest </w:t>
      </w:r>
      <w:proofErr w:type="spellStart"/>
      <w:r w:rsidR="008A0C31"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="008A0C3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14" w:rsidRDefault="007B3814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3814" w:rsidRDefault="007B3814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14" w:rsidRDefault="007B3814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3814" w:rsidRDefault="007B3814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4C9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5912"/>
    <w:rsid w:val="004F7F2E"/>
    <w:rsid w:val="00500828"/>
    <w:rsid w:val="00502D8A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1DC9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B3814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D603A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6F62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343E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76FB2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07E2B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30D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14E79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4692-D05E-45F5-9AC7-7C2125A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13</cp:revision>
  <cp:lastPrinted>2019-01-10T13:36:00Z</cp:lastPrinted>
  <dcterms:created xsi:type="dcterms:W3CDTF">2024-02-12T07:07:00Z</dcterms:created>
  <dcterms:modified xsi:type="dcterms:W3CDTF">2024-06-05T08:30:00Z</dcterms:modified>
</cp:coreProperties>
</file>